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47F7" w:rsidRPr="00122D8E" w:rsidRDefault="00A55769" w:rsidP="00122D8E">
      <w:pPr>
        <w:jc w:val="center"/>
        <w:rPr>
          <w:rFonts w:ascii="黑体" w:eastAsia="黑体" w:hAnsi="黑体"/>
          <w:sz w:val="28"/>
          <w:szCs w:val="28"/>
        </w:rPr>
      </w:pPr>
      <w:bookmarkStart w:id="0" w:name="_GoBack"/>
      <w:bookmarkEnd w:id="0"/>
      <w:r w:rsidRPr="00122D8E">
        <w:rPr>
          <w:rFonts w:ascii="黑体" w:eastAsia="黑体" w:hAnsi="黑体" w:hint="eastAsia"/>
          <w:sz w:val="28"/>
          <w:szCs w:val="28"/>
        </w:rPr>
        <w:t>会计</w:t>
      </w:r>
      <w:r w:rsidR="00122D8E" w:rsidRPr="00122D8E">
        <w:rPr>
          <w:rFonts w:ascii="黑体" w:eastAsia="黑体" w:hAnsi="黑体" w:hint="eastAsia"/>
          <w:sz w:val="28"/>
          <w:szCs w:val="28"/>
        </w:rPr>
        <w:t>学专业参考</w:t>
      </w:r>
      <w:r w:rsidRPr="00122D8E">
        <w:rPr>
          <w:rFonts w:ascii="黑体" w:eastAsia="黑体" w:hAnsi="黑体"/>
          <w:sz w:val="28"/>
          <w:szCs w:val="28"/>
        </w:rPr>
        <w:t>选题</w:t>
      </w:r>
      <w:r w:rsidR="00355F1E" w:rsidRPr="00122D8E">
        <w:rPr>
          <w:rFonts w:ascii="黑体" w:eastAsia="黑体" w:hAnsi="黑体" w:hint="eastAsia"/>
          <w:sz w:val="28"/>
          <w:szCs w:val="28"/>
        </w:rPr>
        <w:t>（</w:t>
      </w:r>
      <w:r w:rsidR="00355F1E" w:rsidRPr="00122D8E">
        <w:rPr>
          <w:rFonts w:ascii="黑体" w:eastAsia="黑体" w:hAnsi="黑体"/>
          <w:sz w:val="28"/>
          <w:szCs w:val="28"/>
        </w:rPr>
        <w:t>有新意或独特视角</w:t>
      </w:r>
      <w:r w:rsidR="00355F1E" w:rsidRPr="00122D8E">
        <w:rPr>
          <w:rFonts w:ascii="黑体" w:eastAsia="黑体" w:hAnsi="黑体" w:hint="eastAsia"/>
          <w:sz w:val="28"/>
          <w:szCs w:val="28"/>
        </w:rPr>
        <w:t>的</w:t>
      </w:r>
      <w:r w:rsidR="00355F1E" w:rsidRPr="00122D8E">
        <w:rPr>
          <w:rFonts w:ascii="黑体" w:eastAsia="黑体" w:hAnsi="黑体"/>
          <w:sz w:val="28"/>
          <w:szCs w:val="28"/>
        </w:rPr>
        <w:t>选题）</w:t>
      </w:r>
      <w:r w:rsidR="00122D8E" w:rsidRPr="00122D8E">
        <w:rPr>
          <w:rFonts w:ascii="黑体" w:eastAsia="黑体" w:hAnsi="黑体" w:hint="eastAsia"/>
          <w:sz w:val="28"/>
          <w:szCs w:val="28"/>
        </w:rPr>
        <w:t>-2018</w:t>
      </w:r>
    </w:p>
    <w:p w:rsidR="00A55769" w:rsidRDefault="00A55769"/>
    <w:p w:rsidR="00A55769" w:rsidRDefault="00A55769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基于价值创造导向的中小企业应收账款内部控制探讨</w:t>
      </w:r>
    </w:p>
    <w:p w:rsidR="00A55769" w:rsidRDefault="00A55769">
      <w:pPr>
        <w:rPr>
          <w:rFonts w:ascii="Arial" w:hAnsi="Arial" w:cs="Arial"/>
          <w:color w:val="000000"/>
          <w:sz w:val="20"/>
          <w:szCs w:val="20"/>
        </w:rPr>
      </w:pPr>
    </w:p>
    <w:p w:rsidR="00A55769" w:rsidRDefault="00A55769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互联网金融背景下的中小企业融资问题与对策</w:t>
      </w:r>
    </w:p>
    <w:p w:rsidR="00A55769" w:rsidRDefault="00A55769">
      <w:pPr>
        <w:rPr>
          <w:rFonts w:ascii="Arial" w:hAnsi="Arial" w:cs="Arial"/>
          <w:color w:val="000000"/>
          <w:sz w:val="20"/>
          <w:szCs w:val="20"/>
        </w:rPr>
      </w:pPr>
    </w:p>
    <w:p w:rsidR="00A55769" w:rsidRDefault="00A55769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企业财务会计外包存在的风险及对策探究</w:t>
      </w:r>
    </w:p>
    <w:p w:rsidR="00A55769" w:rsidRDefault="00A55769">
      <w:pPr>
        <w:rPr>
          <w:rFonts w:ascii="Arial" w:hAnsi="Arial" w:cs="Arial"/>
          <w:color w:val="000000"/>
          <w:sz w:val="20"/>
          <w:szCs w:val="20"/>
        </w:rPr>
      </w:pPr>
    </w:p>
    <w:p w:rsidR="00A55769" w:rsidRDefault="00A55769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浅谈对财务共享服务中心的认识</w:t>
      </w:r>
      <w:r>
        <w:rPr>
          <w:rFonts w:ascii="Arial" w:hAnsi="Arial" w:cs="Arial"/>
          <w:color w:val="000000"/>
          <w:sz w:val="20"/>
          <w:szCs w:val="20"/>
        </w:rPr>
        <w:t>--</w:t>
      </w:r>
      <w:r>
        <w:rPr>
          <w:rFonts w:ascii="Arial" w:hAnsi="Arial" w:cs="Arial"/>
          <w:color w:val="000000"/>
          <w:sz w:val="20"/>
          <w:szCs w:val="20"/>
        </w:rPr>
        <w:t>以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公司为例</w:t>
      </w:r>
    </w:p>
    <w:p w:rsidR="00A55769" w:rsidRDefault="00A55769">
      <w:pPr>
        <w:rPr>
          <w:rFonts w:ascii="Arial" w:hAnsi="Arial" w:cs="Arial"/>
          <w:color w:val="000000"/>
          <w:sz w:val="20"/>
          <w:szCs w:val="20"/>
        </w:rPr>
      </w:pPr>
    </w:p>
    <w:p w:rsidR="00A55769" w:rsidRDefault="00A55769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区块链技术在会计领域的运用及展望</w:t>
      </w:r>
    </w:p>
    <w:p w:rsidR="00A55769" w:rsidRDefault="00A55769">
      <w:pPr>
        <w:rPr>
          <w:rFonts w:ascii="Arial" w:hAnsi="Arial" w:cs="Arial"/>
          <w:color w:val="000000"/>
          <w:sz w:val="20"/>
          <w:szCs w:val="20"/>
        </w:rPr>
      </w:pPr>
    </w:p>
    <w:p w:rsidR="00A55769" w:rsidRDefault="00A55769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“</w:t>
      </w:r>
      <w:r>
        <w:rPr>
          <w:rFonts w:ascii="Arial" w:hAnsi="Arial" w:cs="Arial"/>
          <w:color w:val="000000"/>
          <w:sz w:val="20"/>
          <w:szCs w:val="20"/>
        </w:rPr>
        <w:t>互联网</w:t>
      </w:r>
      <w:r>
        <w:rPr>
          <w:rFonts w:ascii="Arial" w:hAnsi="Arial" w:cs="Arial"/>
          <w:color w:val="000000"/>
          <w:sz w:val="20"/>
          <w:szCs w:val="20"/>
        </w:rPr>
        <w:t>+</w:t>
      </w:r>
      <w:r>
        <w:rPr>
          <w:rFonts w:ascii="Arial" w:hAnsi="Arial" w:cs="Arial"/>
          <w:color w:val="000000"/>
          <w:sz w:val="20"/>
          <w:szCs w:val="20"/>
        </w:rPr>
        <w:t>会计</w:t>
      </w:r>
      <w:r>
        <w:rPr>
          <w:rFonts w:ascii="Arial" w:hAnsi="Arial" w:cs="Arial"/>
          <w:color w:val="000000"/>
          <w:sz w:val="20"/>
          <w:szCs w:val="20"/>
        </w:rPr>
        <w:t>”</w:t>
      </w:r>
      <w:r>
        <w:rPr>
          <w:rFonts w:ascii="Arial" w:hAnsi="Arial" w:cs="Arial"/>
          <w:color w:val="000000"/>
          <w:sz w:val="20"/>
          <w:szCs w:val="20"/>
        </w:rPr>
        <w:t>在中小企业里的发展应用及风险防范</w:t>
      </w:r>
    </w:p>
    <w:p w:rsidR="00A55769" w:rsidRDefault="00A55769">
      <w:pPr>
        <w:rPr>
          <w:rFonts w:ascii="Arial" w:hAnsi="Arial" w:cs="Arial"/>
          <w:color w:val="000000"/>
          <w:sz w:val="20"/>
          <w:szCs w:val="20"/>
        </w:rPr>
      </w:pPr>
    </w:p>
    <w:p w:rsidR="00A55769" w:rsidRDefault="00A55769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大数据财务会计向管理会计转型的思考</w:t>
      </w:r>
    </w:p>
    <w:p w:rsidR="00A55769" w:rsidRDefault="00A55769">
      <w:pPr>
        <w:rPr>
          <w:rFonts w:ascii="Arial" w:hAnsi="Arial" w:cs="Arial"/>
          <w:color w:val="000000"/>
          <w:sz w:val="20"/>
          <w:szCs w:val="20"/>
        </w:rPr>
      </w:pPr>
    </w:p>
    <w:p w:rsidR="00A55769" w:rsidRDefault="00A55769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非财务指标在企业财务分析中的应用研究</w:t>
      </w: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关于跨境电商企业成本核算问题探讨</w:t>
      </w: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小额贷款公司的风险管理与控制</w:t>
      </w: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工程造价审计风险与防范对策</w:t>
      </w: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试论售后服务成本控制</w:t>
      </w:r>
      <w:r>
        <w:rPr>
          <w:rFonts w:ascii="Arial" w:hAnsi="Arial" w:cs="Arial"/>
          <w:color w:val="000000"/>
          <w:sz w:val="20"/>
          <w:szCs w:val="20"/>
        </w:rPr>
        <w:t>——</w:t>
      </w:r>
      <w:r>
        <w:rPr>
          <w:rFonts w:ascii="Arial" w:hAnsi="Arial" w:cs="Arial"/>
          <w:color w:val="000000"/>
          <w:sz w:val="20"/>
          <w:szCs w:val="20"/>
        </w:rPr>
        <w:t>以三菱电梯为例</w:t>
      </w: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信息不对称视角下中小企业信用担保风险控制探讨</w:t>
      </w: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事业单位对外投资核算问题探讨</w:t>
      </w: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电商企业成本核算中存在的问题及对策</w:t>
      </w: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政府投资项目绩效审计的现状与对策</w:t>
      </w: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基层政府部门的会计制度规范化建设</w:t>
      </w: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会计调整事项的会计处理原则及方法探究</w:t>
      </w: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基于大数据的审计技术创新探究</w:t>
      </w: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现金流量视角的企业财务预警系统研究</w:t>
      </w:r>
      <w:r>
        <w:rPr>
          <w:rFonts w:ascii="Arial" w:hAnsi="Arial" w:cs="Arial"/>
          <w:color w:val="000000"/>
          <w:sz w:val="20"/>
          <w:szCs w:val="20"/>
        </w:rPr>
        <w:t>-</w:t>
      </w:r>
      <w:r>
        <w:rPr>
          <w:rFonts w:ascii="Arial" w:hAnsi="Arial" w:cs="Arial"/>
          <w:color w:val="000000"/>
          <w:sz w:val="20"/>
          <w:szCs w:val="20"/>
        </w:rPr>
        <w:t>以房地产行业为例</w:t>
      </w: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浅谈星级酒店应收账款的管理</w:t>
      </w:r>
      <w:r>
        <w:rPr>
          <w:rFonts w:ascii="Arial" w:hAnsi="Arial" w:cs="Arial"/>
          <w:color w:val="000000"/>
          <w:sz w:val="20"/>
          <w:szCs w:val="20"/>
        </w:rPr>
        <w:t>――</w:t>
      </w:r>
      <w:r>
        <w:rPr>
          <w:rFonts w:ascii="Arial" w:hAnsi="Arial" w:cs="Arial"/>
          <w:color w:val="000000"/>
          <w:sz w:val="20"/>
          <w:szCs w:val="20"/>
        </w:rPr>
        <w:t>以南京水游城假日酒店为例</w:t>
      </w: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</w:p>
    <w:p w:rsidR="00026E0C" w:rsidRDefault="00026E0C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关于金融互换与资本结构问题的探讨</w:t>
      </w:r>
    </w:p>
    <w:p w:rsidR="00983A34" w:rsidRDefault="00983A34">
      <w:pPr>
        <w:rPr>
          <w:rFonts w:ascii="Arial" w:hAnsi="Arial" w:cs="Arial"/>
          <w:color w:val="000000"/>
          <w:sz w:val="20"/>
          <w:szCs w:val="20"/>
        </w:rPr>
      </w:pPr>
    </w:p>
    <w:p w:rsidR="00983A34" w:rsidRDefault="00983A34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对城乡居民养老保险及会计处理的研究</w:t>
      </w:r>
    </w:p>
    <w:p w:rsidR="00983A34" w:rsidRDefault="00983A34">
      <w:pPr>
        <w:rPr>
          <w:rFonts w:ascii="Arial" w:hAnsi="Arial" w:cs="Arial"/>
          <w:color w:val="000000"/>
          <w:sz w:val="20"/>
          <w:szCs w:val="20"/>
        </w:rPr>
      </w:pPr>
    </w:p>
    <w:p w:rsidR="00983A34" w:rsidRDefault="00983A34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快递公司成本控制研究</w:t>
      </w:r>
      <w:r>
        <w:rPr>
          <w:rFonts w:ascii="Arial" w:hAnsi="Arial" w:cs="Arial"/>
          <w:color w:val="000000"/>
          <w:sz w:val="20"/>
          <w:szCs w:val="20"/>
        </w:rPr>
        <w:t>——</w:t>
      </w:r>
      <w:r>
        <w:rPr>
          <w:rFonts w:ascii="Arial" w:hAnsi="Arial" w:cs="Arial"/>
          <w:color w:val="000000"/>
          <w:sz w:val="20"/>
          <w:szCs w:val="20"/>
        </w:rPr>
        <w:t>以邮政快递为例</w:t>
      </w:r>
    </w:p>
    <w:p w:rsidR="00983A34" w:rsidRDefault="00983A34">
      <w:pPr>
        <w:rPr>
          <w:rFonts w:ascii="Arial" w:hAnsi="Arial" w:cs="Arial"/>
          <w:color w:val="000000"/>
          <w:sz w:val="20"/>
          <w:szCs w:val="20"/>
        </w:rPr>
      </w:pPr>
    </w:p>
    <w:p w:rsidR="00983A34" w:rsidRDefault="00983A34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“</w:t>
      </w:r>
      <w:r>
        <w:rPr>
          <w:rFonts w:ascii="Arial" w:hAnsi="Arial" w:cs="Arial"/>
          <w:color w:val="000000"/>
          <w:sz w:val="20"/>
          <w:szCs w:val="20"/>
        </w:rPr>
        <w:t>零库存</w:t>
      </w:r>
      <w:r>
        <w:rPr>
          <w:rFonts w:ascii="Arial" w:hAnsi="Arial" w:cs="Arial"/>
          <w:color w:val="000000"/>
          <w:sz w:val="20"/>
          <w:szCs w:val="20"/>
        </w:rPr>
        <w:t>”</w:t>
      </w:r>
      <w:r>
        <w:rPr>
          <w:rFonts w:ascii="Arial" w:hAnsi="Arial" w:cs="Arial"/>
          <w:color w:val="000000"/>
          <w:sz w:val="20"/>
          <w:szCs w:val="20"/>
        </w:rPr>
        <w:t>模式财务风险管控研究</w:t>
      </w:r>
    </w:p>
    <w:p w:rsidR="00983A34" w:rsidRDefault="00983A34">
      <w:pPr>
        <w:rPr>
          <w:rFonts w:ascii="Arial" w:hAnsi="Arial" w:cs="Arial"/>
          <w:color w:val="000000"/>
          <w:sz w:val="20"/>
          <w:szCs w:val="20"/>
        </w:rPr>
      </w:pPr>
    </w:p>
    <w:p w:rsidR="00983A34" w:rsidRDefault="00983A34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论企业采购经营环节的纳税筹划</w:t>
      </w:r>
    </w:p>
    <w:p w:rsidR="00983A34" w:rsidRDefault="00983A34">
      <w:pPr>
        <w:rPr>
          <w:rFonts w:ascii="Arial" w:hAnsi="Arial" w:cs="Arial"/>
          <w:color w:val="000000"/>
          <w:sz w:val="20"/>
          <w:szCs w:val="20"/>
        </w:rPr>
      </w:pPr>
    </w:p>
    <w:p w:rsidR="00983A34" w:rsidRDefault="00983A34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关于资产负债表日后事项调整问题的探讨</w:t>
      </w:r>
    </w:p>
    <w:p w:rsidR="00983A34" w:rsidRDefault="00983A34">
      <w:pPr>
        <w:rPr>
          <w:rFonts w:ascii="Arial" w:hAnsi="Arial" w:cs="Arial"/>
          <w:color w:val="000000"/>
          <w:sz w:val="20"/>
          <w:szCs w:val="20"/>
        </w:rPr>
      </w:pPr>
    </w:p>
    <w:p w:rsidR="00983A34" w:rsidRDefault="00983A34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浅谈国税地税的合并对企业的影响</w:t>
      </w:r>
    </w:p>
    <w:p w:rsidR="00983A34" w:rsidRDefault="00983A34">
      <w:pPr>
        <w:rPr>
          <w:rFonts w:ascii="Arial" w:hAnsi="Arial" w:cs="Arial"/>
          <w:color w:val="000000"/>
          <w:sz w:val="20"/>
          <w:szCs w:val="20"/>
        </w:rPr>
      </w:pPr>
    </w:p>
    <w:p w:rsidR="00983A34" w:rsidRDefault="00983A34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农产品加工企业税收筹划分析</w:t>
      </w:r>
    </w:p>
    <w:p w:rsidR="00983A34" w:rsidRDefault="00983A34">
      <w:pPr>
        <w:rPr>
          <w:rFonts w:ascii="Arial" w:hAnsi="Arial" w:cs="Arial"/>
          <w:color w:val="000000"/>
          <w:sz w:val="20"/>
          <w:szCs w:val="20"/>
        </w:rPr>
      </w:pPr>
    </w:p>
    <w:p w:rsidR="00983A34" w:rsidRDefault="00983A34">
      <w:r>
        <w:rPr>
          <w:rFonts w:ascii="Arial" w:hAnsi="Arial" w:cs="Arial"/>
          <w:color w:val="000000"/>
          <w:sz w:val="20"/>
          <w:szCs w:val="20"/>
        </w:rPr>
        <w:t>基于平衡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计分卡</w:t>
      </w:r>
      <w:proofErr w:type="gramEnd"/>
      <w:r>
        <w:rPr>
          <w:rFonts w:ascii="Arial" w:hAnsi="Arial" w:cs="Arial"/>
          <w:color w:val="000000"/>
          <w:sz w:val="20"/>
          <w:szCs w:val="20"/>
        </w:rPr>
        <w:t>的中国平安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并购</w:t>
      </w:r>
      <w:proofErr w:type="gramEnd"/>
      <w:r>
        <w:rPr>
          <w:rFonts w:ascii="Arial" w:hAnsi="Arial" w:cs="Arial"/>
          <w:color w:val="000000"/>
          <w:sz w:val="20"/>
          <w:szCs w:val="20"/>
        </w:rPr>
        <w:t>深发展银行的绩效评价研究</w:t>
      </w:r>
    </w:p>
    <w:sectPr w:rsidR="00983A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769"/>
    <w:rsid w:val="00026E0C"/>
    <w:rsid w:val="00122D8E"/>
    <w:rsid w:val="0027432F"/>
    <w:rsid w:val="00355F1E"/>
    <w:rsid w:val="00664266"/>
    <w:rsid w:val="00983A34"/>
    <w:rsid w:val="009A47F7"/>
    <w:rsid w:val="00A5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213C55-F25A-426F-962A-21F06140C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2018-11-21T01:02:00Z</dcterms:created>
  <dcterms:modified xsi:type="dcterms:W3CDTF">2018-11-21T01:02:00Z</dcterms:modified>
</cp:coreProperties>
</file>